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1F95EF1B" w:rsidR="007C3ACC" w:rsidRDefault="006A127D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</w:t>
      </w:r>
      <w:r w:rsidR="00FD6B0A">
        <w:rPr>
          <w:b/>
          <w:sz w:val="24"/>
          <w:szCs w:val="24"/>
        </w:rPr>
        <w:t>Ascoli Piceno</w:t>
      </w:r>
    </w:p>
    <w:p w14:paraId="1C0B33F7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74D53BF5" w14:textId="3557F5E6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hyperlink r:id="rId8" w:history="1">
        <w:r w:rsidR="00FD6B0A" w:rsidRPr="003C2418">
          <w:rPr>
            <w:rStyle w:val="Collegamentoipertestuale"/>
            <w:b/>
            <w:i/>
          </w:rPr>
          <w:t>protocollo.prefap@pec.interno.it</w:t>
        </w:r>
      </w:hyperlink>
      <w:r w:rsidR="00FD6B0A">
        <w:t xml:space="preserve"> </w:t>
      </w:r>
      <w:r>
        <w:t xml:space="preserve"> </w:t>
      </w:r>
      <w:r w:rsidR="00FD6B0A">
        <w:t xml:space="preserve">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17BF4328" w:rsidR="007C3ACC" w:rsidRDefault="00E81175" w:rsidP="004220A6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4220A6">
              <w:t>D)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06F7AFA0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in concreto svolta dall’impresa rientra tra le attività </w:t>
      </w:r>
      <w:r w:rsidR="007B2355" w:rsidRPr="007B2355">
        <w:t>funzionali ad assicurare la continuità delle filiere dei settori di cui all'allegato 1 del D.P.C.M.</w:t>
      </w:r>
      <w:r w:rsidR="007B2355" w:rsidRPr="007B2355">
        <w:t xml:space="preserve"> 22 marzo 2020</w:t>
      </w:r>
      <w:r w:rsidR="007B2355" w:rsidRPr="007B2355">
        <w:t xml:space="preserve">, dei </w:t>
      </w:r>
      <w:r w:rsidR="007B2355" w:rsidRPr="007B2355">
        <w:lastRenderedPageBreak/>
        <w:t>servizi di pubblica utilità e dei servizi essenziali di cui alla legge n. 146/</w:t>
      </w:r>
      <w:r w:rsidR="007B2355" w:rsidRPr="007B2355">
        <w:t xml:space="preserve">90 </w:t>
      </w:r>
      <w:r>
        <w:t xml:space="preserve"> </w:t>
      </w:r>
      <w:r w:rsidR="00500C8C">
        <w:t xml:space="preserve">e </w:t>
      </w:r>
      <w:bookmarkStart w:id="0" w:name="_GoBack"/>
      <w:bookmarkEnd w:id="0"/>
      <w:r>
        <w:t>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4949" w14:textId="77777777" w:rsidR="00967027" w:rsidRDefault="00967027">
      <w:pPr>
        <w:spacing w:line="240" w:lineRule="auto"/>
      </w:pPr>
      <w:r>
        <w:separator/>
      </w:r>
    </w:p>
  </w:endnote>
  <w:endnote w:type="continuationSeparator" w:id="0">
    <w:p w14:paraId="1DD7B16B" w14:textId="77777777" w:rsidR="00967027" w:rsidRDefault="00967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25C2" w14:textId="77777777" w:rsidR="00967027" w:rsidRDefault="00967027">
      <w:pPr>
        <w:spacing w:line="240" w:lineRule="auto"/>
      </w:pPr>
      <w:r>
        <w:separator/>
      </w:r>
    </w:p>
  </w:footnote>
  <w:footnote w:type="continuationSeparator" w:id="0">
    <w:p w14:paraId="55E31D82" w14:textId="77777777" w:rsidR="00967027" w:rsidRDefault="00967027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82EEE"/>
    <w:rsid w:val="002D0335"/>
    <w:rsid w:val="002F4B25"/>
    <w:rsid w:val="003F00AB"/>
    <w:rsid w:val="003F4A1E"/>
    <w:rsid w:val="004220A6"/>
    <w:rsid w:val="00435893"/>
    <w:rsid w:val="00500C8C"/>
    <w:rsid w:val="005C208E"/>
    <w:rsid w:val="006A127D"/>
    <w:rsid w:val="007B2355"/>
    <w:rsid w:val="007C3ACC"/>
    <w:rsid w:val="00967027"/>
    <w:rsid w:val="00990D27"/>
    <w:rsid w:val="00AF1B9D"/>
    <w:rsid w:val="00B478FF"/>
    <w:rsid w:val="00DC4FA7"/>
    <w:rsid w:val="00E81175"/>
    <w:rsid w:val="00EE3FD2"/>
    <w:rsid w:val="00F4124A"/>
    <w:rsid w:val="00FA25A5"/>
    <w:rsid w:val="00FD6B0A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ap@pec.int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Dinardo</cp:lastModifiedBy>
  <cp:revision>3</cp:revision>
  <cp:lastPrinted>2020-03-23T08:29:00Z</cp:lastPrinted>
  <dcterms:created xsi:type="dcterms:W3CDTF">2020-03-23T09:44:00Z</dcterms:created>
  <dcterms:modified xsi:type="dcterms:W3CDTF">2020-03-23T10:33:00Z</dcterms:modified>
</cp:coreProperties>
</file>